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8ACF" w14:textId="77777777" w:rsidR="003550AC" w:rsidRDefault="003550AC" w:rsidP="009E1D5E">
      <w:pPr>
        <w:jc w:val="center"/>
        <w:rPr>
          <w:u w:val="single"/>
        </w:rPr>
      </w:pPr>
    </w:p>
    <w:p w14:paraId="62760582" w14:textId="3B39C077" w:rsidR="009E1D5E" w:rsidRDefault="009E1D5E" w:rsidP="009E1D5E">
      <w:pPr>
        <w:jc w:val="center"/>
        <w:rPr>
          <w:u w:val="single"/>
        </w:rPr>
      </w:pPr>
      <w:r w:rsidRPr="009E1D5E">
        <w:rPr>
          <w:u w:val="single"/>
        </w:rPr>
        <w:t xml:space="preserve">Subject: </w:t>
      </w:r>
      <w:r w:rsidR="00202D47">
        <w:rPr>
          <w:u w:val="single"/>
        </w:rPr>
        <w:t xml:space="preserve">Report on </w:t>
      </w:r>
      <w:r w:rsidRPr="009E1D5E">
        <w:rPr>
          <w:u w:val="single"/>
        </w:rPr>
        <w:t xml:space="preserve">ECF </w:t>
      </w:r>
      <w:r w:rsidR="00A36E0F">
        <w:rPr>
          <w:u w:val="single"/>
        </w:rPr>
        <w:t>Finance Council Meeting (“FCM” and BCF meeting) 23 April</w:t>
      </w:r>
      <w:r w:rsidRPr="009E1D5E">
        <w:rPr>
          <w:u w:val="single"/>
        </w:rPr>
        <w:t xml:space="preserve"> 202</w:t>
      </w:r>
      <w:r w:rsidR="00A36E0F">
        <w:rPr>
          <w:u w:val="single"/>
        </w:rPr>
        <w:t>2</w:t>
      </w:r>
    </w:p>
    <w:p w14:paraId="02BEB722" w14:textId="77777777" w:rsidR="00202D47" w:rsidRDefault="00202D47" w:rsidP="00202D47">
      <w:r>
        <w:t>Dear SCCA Participants,</w:t>
      </w:r>
    </w:p>
    <w:p w14:paraId="7002EC16" w14:textId="5620697C" w:rsidR="001168D9" w:rsidRDefault="00202D47" w:rsidP="00202D47">
      <w:r>
        <w:t>Herewith a summary</w:t>
      </w:r>
      <w:r w:rsidR="00C0437C">
        <w:t xml:space="preserve"> </w:t>
      </w:r>
      <w:r>
        <w:t xml:space="preserve">of the above meeting and how Surrey voted on each key item on your behalf. </w:t>
      </w:r>
    </w:p>
    <w:p w14:paraId="1A7BC24E" w14:textId="5ED36CD4" w:rsidR="00202D47" w:rsidRDefault="00202D47" w:rsidP="00202D47">
      <w:r>
        <w:t xml:space="preserve">Please refer to the meeting agenda and supporting documents on the ECF website </w:t>
      </w:r>
      <w:hyperlink r:id="rId7" w:history="1">
        <w:r>
          <w:rPr>
            <w:rStyle w:val="Hyperlink"/>
          </w:rPr>
          <w:t>Council Papers – English Chess Federation</w:t>
        </w:r>
      </w:hyperlink>
      <w:r>
        <w:t xml:space="preserve">. </w:t>
      </w:r>
      <w:r w:rsidR="00645D1D">
        <w:t>The</w:t>
      </w:r>
      <w:r>
        <w:t xml:space="preserve"> </w:t>
      </w:r>
      <w:r w:rsidR="00957968">
        <w:t xml:space="preserve">original consultation document </w:t>
      </w:r>
      <w:r>
        <w:t xml:space="preserve">is here: </w:t>
      </w:r>
      <w:hyperlink r:id="rId8" w:history="1">
        <w:r w:rsidRPr="00202D47">
          <w:rPr>
            <w:rStyle w:val="Hyperlink"/>
          </w:rPr>
          <w:t>http://www.scca.co.uk/SCCA/docs/SCCA_consultation_ECF_FCM_2022.docx</w:t>
        </w:r>
      </w:hyperlink>
    </w:p>
    <w:p w14:paraId="7B7FE416" w14:textId="4D2C3A3D" w:rsidR="009E1D5E" w:rsidRDefault="00202D47" w:rsidP="000F1C28">
      <w:pPr>
        <w:jc w:val="both"/>
      </w:pPr>
      <w:r>
        <w:t>I confine myself to the key issues</w:t>
      </w:r>
      <w:r w:rsidR="00957968">
        <w:t>:</w:t>
      </w:r>
      <w:r w:rsidR="009E1D5E">
        <w:t xml:space="preserve"> </w:t>
      </w:r>
    </w:p>
    <w:p w14:paraId="3E76DBE4" w14:textId="34C3243B" w:rsidR="00A36E0F" w:rsidRDefault="00A36E0F" w:rsidP="000F1C28">
      <w:pPr>
        <w:pStyle w:val="ListParagraph"/>
        <w:numPr>
          <w:ilvl w:val="0"/>
          <w:numId w:val="3"/>
        </w:numPr>
        <w:jc w:val="both"/>
        <w:rPr>
          <w:u w:val="single"/>
        </w:rPr>
      </w:pPr>
      <w:r w:rsidRPr="009F7DC1">
        <w:rPr>
          <w:u w:val="single"/>
        </w:rPr>
        <w:t>Motion to allow Council meetings to be made public via internet</w:t>
      </w:r>
      <w:r w:rsidR="005F62BA" w:rsidRPr="009F7DC1">
        <w:rPr>
          <w:u w:val="single"/>
        </w:rPr>
        <w:t xml:space="preserve"> (item 5 FCM agenda)</w:t>
      </w:r>
    </w:p>
    <w:p w14:paraId="3D51BEC1" w14:textId="34AF5734" w:rsidR="00957968" w:rsidRDefault="00957968" w:rsidP="00957968">
      <w:pPr>
        <w:jc w:val="both"/>
      </w:pPr>
      <w:r>
        <w:t xml:space="preserve">Out of the 20 </w:t>
      </w:r>
      <w:r w:rsidR="00645D1D">
        <w:t>individual</w:t>
      </w:r>
      <w:r>
        <w:t xml:space="preserve"> opinions I received</w:t>
      </w:r>
      <w:r w:rsidR="001168D9">
        <w:t xml:space="preserve"> within Surrey</w:t>
      </w:r>
      <w:r w:rsidR="00645D1D">
        <w:t>,</w:t>
      </w:r>
      <w:r>
        <w:t xml:space="preserve"> 3 expressed the view that they wished to have the meeting made public. I spoke against the motion</w:t>
      </w:r>
      <w:r w:rsidR="00645D1D">
        <w:t>,</w:t>
      </w:r>
      <w:r>
        <w:t xml:space="preserve"> citing the arguments </w:t>
      </w:r>
      <w:r w:rsidR="0080624F">
        <w:t xml:space="preserve">about reputation risk </w:t>
      </w:r>
      <w:r w:rsidR="002B1904">
        <w:t xml:space="preserve">described </w:t>
      </w:r>
      <w:r>
        <w:t>in the consultation document. I also questioned whether the ECF Board had considered how it would manage a public relations incident should a live broadcast contain any extreme views expressed either by a delegate or a Board member. They clearly ha</w:t>
      </w:r>
      <w:r w:rsidR="00B1376E">
        <w:t>d</w:t>
      </w:r>
      <w:r>
        <w:t xml:space="preserve"> not </w:t>
      </w:r>
      <w:r w:rsidR="00B1376E">
        <w:t>considered that</w:t>
      </w:r>
      <w:r w:rsidR="0080624F">
        <w:t>.</w:t>
      </w:r>
    </w:p>
    <w:p w14:paraId="1FDDA12F" w14:textId="1BE6A7C9" w:rsidR="00B1376E" w:rsidRPr="00957968" w:rsidRDefault="00B1376E" w:rsidP="00957968">
      <w:pPr>
        <w:jc w:val="both"/>
      </w:pPr>
      <w:r>
        <w:t>The motion was defeated by hand vote with 6 For and 21 Against. SCCA voted against.</w:t>
      </w:r>
    </w:p>
    <w:p w14:paraId="416B40F6" w14:textId="7ABF9E16" w:rsidR="005F62BA" w:rsidRDefault="005F62BA" w:rsidP="005F62BA">
      <w:pPr>
        <w:pStyle w:val="ListParagraph"/>
        <w:numPr>
          <w:ilvl w:val="0"/>
          <w:numId w:val="3"/>
        </w:numPr>
        <w:jc w:val="both"/>
        <w:rPr>
          <w:u w:val="single"/>
        </w:rPr>
      </w:pPr>
      <w:r w:rsidRPr="009F7DC1">
        <w:rPr>
          <w:u w:val="single"/>
        </w:rPr>
        <w:t>Fees (item 8 FCM agenda)</w:t>
      </w:r>
    </w:p>
    <w:p w14:paraId="2420AA8E" w14:textId="78F4F2CB" w:rsidR="00B1376E" w:rsidRPr="00B1376E" w:rsidRDefault="00B1376E" w:rsidP="00B1376E">
      <w:pPr>
        <w:jc w:val="both"/>
      </w:pPr>
      <w:r>
        <w:t>The proposal to keep fees unchanged</w:t>
      </w:r>
      <w:r w:rsidR="00C0437C">
        <w:t>,</w:t>
      </w:r>
      <w:r>
        <w:t xml:space="preserve"> aside from one</w:t>
      </w:r>
      <w:r w:rsidR="00C0437C">
        <w:t xml:space="preserve"> minor</w:t>
      </w:r>
      <w:r>
        <w:t xml:space="preserve"> error correction</w:t>
      </w:r>
      <w:r w:rsidR="00C0437C">
        <w:t>,</w:t>
      </w:r>
      <w:r>
        <w:t xml:space="preserve"> was approved </w:t>
      </w:r>
      <w:r w:rsidR="00A442F7">
        <w:t xml:space="preserve">by hand vote </w:t>
      </w:r>
      <w:r>
        <w:t>nem.con. SCCA voted in favour.</w:t>
      </w:r>
    </w:p>
    <w:p w14:paraId="3D4C4E49" w14:textId="6B554AD5" w:rsidR="005F62BA" w:rsidRDefault="005F62BA" w:rsidP="005F62BA">
      <w:pPr>
        <w:pStyle w:val="ListParagraph"/>
        <w:numPr>
          <w:ilvl w:val="0"/>
          <w:numId w:val="3"/>
        </w:numPr>
        <w:jc w:val="both"/>
        <w:rPr>
          <w:u w:val="single"/>
        </w:rPr>
      </w:pPr>
      <w:r w:rsidRPr="009F7DC1">
        <w:rPr>
          <w:u w:val="single"/>
        </w:rPr>
        <w:t xml:space="preserve">Motion to BCF to donate Permanent Invested Funds </w:t>
      </w:r>
      <w:r w:rsidR="009F7DC1" w:rsidRPr="009F7DC1">
        <w:rPr>
          <w:u w:val="single"/>
        </w:rPr>
        <w:t>to Chess Trust (item 5 BCF agenda)</w:t>
      </w:r>
    </w:p>
    <w:p w14:paraId="384698F7" w14:textId="107F2750" w:rsidR="00B1376E" w:rsidRDefault="00B1376E" w:rsidP="00B1376E">
      <w:pPr>
        <w:jc w:val="both"/>
      </w:pPr>
      <w:r>
        <w:t xml:space="preserve">One </w:t>
      </w:r>
      <w:r w:rsidR="00645D1D">
        <w:t>consultee</w:t>
      </w:r>
      <w:r>
        <w:t xml:space="preserve"> expressed </w:t>
      </w:r>
      <w:r w:rsidR="00645D1D">
        <w:t>a</w:t>
      </w:r>
      <w:r>
        <w:t xml:space="preserve"> concern that the Chess Trust</w:t>
      </w:r>
      <w:r w:rsidR="006563B6">
        <w:t xml:space="preserve"> would</w:t>
      </w:r>
      <w:r>
        <w:t xml:space="preserve"> be a less flexible vehicle than BCF when it came to certain disbursements, </w:t>
      </w:r>
      <w:r w:rsidR="00C0437C">
        <w:t>in light of its charitable status, and hoped that</w:t>
      </w:r>
      <w:r>
        <w:t xml:space="preserve"> the tax advantages were of substantial value</w:t>
      </w:r>
      <w:r w:rsidR="00C0437C">
        <w:t xml:space="preserve"> to justify it</w:t>
      </w:r>
      <w:r>
        <w:t>. I</w:t>
      </w:r>
      <w:r w:rsidR="003F3951">
        <w:t xml:space="preserve">n response to my questions Mike </w:t>
      </w:r>
      <w:proofErr w:type="spellStart"/>
      <w:r w:rsidR="003F3951">
        <w:t>Truran</w:t>
      </w:r>
      <w:proofErr w:type="spellEnd"/>
      <w:r w:rsidR="003F3951">
        <w:t xml:space="preserve"> confirmed that</w:t>
      </w:r>
      <w:r>
        <w:t xml:space="preserve"> the memorandum of understanding </w:t>
      </w:r>
      <w:r w:rsidR="003F3951">
        <w:t>appended to the Council papers ha</w:t>
      </w:r>
      <w:r w:rsidR="0080624F">
        <w:t>d</w:t>
      </w:r>
      <w:r w:rsidR="003F3951">
        <w:t xml:space="preserve"> been executed by both the ECF Board and CT Trustees. </w:t>
      </w:r>
      <w:r w:rsidR="00645D1D">
        <w:t xml:space="preserve">Mike </w:t>
      </w:r>
      <w:r w:rsidR="003F3951">
        <w:t>also confirmed that the portion of the PIF that was a bequest from the John Robinson estate to support the British Championships was honoured by making payments to support the junior activities at the event</w:t>
      </w:r>
      <w:r w:rsidR="0080624F">
        <w:t>,</w:t>
      </w:r>
      <w:r w:rsidR="003F3951">
        <w:t xml:space="preserve"> th</w:t>
      </w:r>
      <w:r w:rsidR="00A442F7">
        <w:t>ereby allowing them to</w:t>
      </w:r>
      <w:r w:rsidR="003F3951">
        <w:t xml:space="preserve"> fall inside the charitable remit</w:t>
      </w:r>
      <w:r w:rsidR="0080624F">
        <w:t xml:space="preserve"> of the Chess Trust</w:t>
      </w:r>
      <w:r w:rsidR="003F3951">
        <w:t xml:space="preserve">. </w:t>
      </w:r>
      <w:r w:rsidR="00A442F7">
        <w:t xml:space="preserve">There are no other bequests within the PIFs that are restricted funds </w:t>
      </w:r>
      <w:r w:rsidR="006563B6">
        <w:t xml:space="preserve">solely </w:t>
      </w:r>
      <w:r w:rsidR="0080624F">
        <w:t>to support</w:t>
      </w:r>
      <w:r w:rsidR="00A442F7">
        <w:t xml:space="preserve"> professional chess</w:t>
      </w:r>
      <w:r w:rsidR="00C0437C">
        <w:t>, which would be problematic</w:t>
      </w:r>
      <w:r w:rsidR="006563B6">
        <w:t xml:space="preserve"> within</w:t>
      </w:r>
      <w:r w:rsidR="00C0437C">
        <w:t xml:space="preserve"> a charitable body</w:t>
      </w:r>
      <w:r w:rsidR="00A442F7">
        <w:t>.</w:t>
      </w:r>
      <w:r w:rsidR="003F3951">
        <w:t xml:space="preserve"> Adam Ashton, the Finance Director, stated that the tax advantage of using the Chess Trust (shielding from CGT in particular) was clear in his opinion</w:t>
      </w:r>
      <w:r w:rsidR="00A442F7">
        <w:t>.</w:t>
      </w:r>
    </w:p>
    <w:p w14:paraId="1726A590" w14:textId="504FEAA0" w:rsidR="00B1376E" w:rsidRPr="00B1376E" w:rsidRDefault="00645D1D" w:rsidP="00B1376E">
      <w:pPr>
        <w:jc w:val="both"/>
        <w:rPr>
          <w:u w:val="single"/>
        </w:rPr>
      </w:pPr>
      <w:r>
        <w:t xml:space="preserve">The motion was passed </w:t>
      </w:r>
      <w:r w:rsidR="00A442F7">
        <w:t xml:space="preserve">by hand vote </w:t>
      </w:r>
      <w:r>
        <w:t>with 20 in favour and 1 against. SCCA voted in favour.</w:t>
      </w:r>
    </w:p>
    <w:p w14:paraId="1AE13AD9" w14:textId="07670B3C" w:rsidR="00A5382F" w:rsidRDefault="00A5382F" w:rsidP="00A5382F">
      <w:pPr>
        <w:pStyle w:val="ListParagraph"/>
        <w:numPr>
          <w:ilvl w:val="0"/>
          <w:numId w:val="3"/>
        </w:numPr>
        <w:jc w:val="both"/>
        <w:rPr>
          <w:u w:val="single"/>
        </w:rPr>
      </w:pPr>
      <w:r w:rsidRPr="00A5382F">
        <w:rPr>
          <w:u w:val="single"/>
        </w:rPr>
        <w:t>Blitz Games</w:t>
      </w:r>
      <w:r w:rsidR="00500720">
        <w:rPr>
          <w:u w:val="single"/>
        </w:rPr>
        <w:t xml:space="preserve"> (item 11 FCM agenda)</w:t>
      </w:r>
    </w:p>
    <w:p w14:paraId="2AB09B89" w14:textId="40351D6D" w:rsidR="001E6BA1" w:rsidRDefault="00645D1D" w:rsidP="00A5382F">
      <w:pPr>
        <w:jc w:val="both"/>
      </w:pPr>
      <w:r>
        <w:t xml:space="preserve">The proposal to bring these in line with SP and RP as far as Game Fee charging is concerned was passed </w:t>
      </w:r>
      <w:r w:rsidR="00A442F7">
        <w:t xml:space="preserve">by hand vote </w:t>
      </w:r>
      <w:r>
        <w:t>nem.com. SCCA voted in favour.</w:t>
      </w:r>
    </w:p>
    <w:p w14:paraId="75DF2E95" w14:textId="72C71DD9" w:rsidR="00500720" w:rsidRPr="00935FE2" w:rsidRDefault="00500720" w:rsidP="00500720">
      <w:pPr>
        <w:pStyle w:val="ListParagraph"/>
        <w:numPr>
          <w:ilvl w:val="0"/>
          <w:numId w:val="3"/>
        </w:numPr>
        <w:jc w:val="both"/>
        <w:rPr>
          <w:u w:val="single"/>
        </w:rPr>
      </w:pPr>
      <w:r w:rsidRPr="00935FE2">
        <w:rPr>
          <w:u w:val="single"/>
        </w:rPr>
        <w:t>Motions re: Direct Members Representatives</w:t>
      </w:r>
      <w:r w:rsidR="00214E8B" w:rsidRPr="00935FE2">
        <w:rPr>
          <w:u w:val="single"/>
        </w:rPr>
        <w:t xml:space="preserve"> (“DMR”)</w:t>
      </w:r>
      <w:r w:rsidRPr="00935FE2">
        <w:rPr>
          <w:u w:val="single"/>
        </w:rPr>
        <w:t xml:space="preserve"> (items </w:t>
      </w:r>
      <w:r w:rsidR="00214E8B" w:rsidRPr="00935FE2">
        <w:rPr>
          <w:u w:val="single"/>
        </w:rPr>
        <w:t>14-17 FCM agenda)</w:t>
      </w:r>
    </w:p>
    <w:p w14:paraId="3FECA397" w14:textId="387D3345" w:rsidR="00A442F7" w:rsidRDefault="00214E8B" w:rsidP="00214E8B">
      <w:pPr>
        <w:jc w:val="both"/>
      </w:pPr>
      <w:r>
        <w:t>Item 14 requir</w:t>
      </w:r>
      <w:r w:rsidR="00645D1D">
        <w:t>ing</w:t>
      </w:r>
      <w:r>
        <w:t xml:space="preserve"> a new election if a vacancy arises instead of the current rule that allows the ECF Board to find a replacement</w:t>
      </w:r>
      <w:r w:rsidR="00645D1D">
        <w:t xml:space="preserve"> was passed </w:t>
      </w:r>
      <w:r w:rsidR="00A442F7">
        <w:t>by</w:t>
      </w:r>
      <w:r w:rsidR="00645D1D">
        <w:t xml:space="preserve"> hand vote </w:t>
      </w:r>
      <w:r w:rsidR="00A442F7">
        <w:t>nem.com</w:t>
      </w:r>
      <w:r w:rsidR="00285461">
        <w:t>. SCCA voted in favour.</w:t>
      </w:r>
    </w:p>
    <w:p w14:paraId="4A6FBB08" w14:textId="77777777" w:rsidR="0080624F" w:rsidRDefault="0080624F" w:rsidP="00214E8B">
      <w:pPr>
        <w:jc w:val="both"/>
      </w:pPr>
    </w:p>
    <w:p w14:paraId="0D99BDE9" w14:textId="41E7F352" w:rsidR="00214E8B" w:rsidRDefault="00214E8B" w:rsidP="00214E8B">
      <w:pPr>
        <w:jc w:val="both"/>
      </w:pPr>
      <w:r>
        <w:t>Item 15</w:t>
      </w:r>
      <w:r w:rsidR="00935FE2">
        <w:t xml:space="preserve"> </w:t>
      </w:r>
      <w:r>
        <w:t>require</w:t>
      </w:r>
      <w:r w:rsidR="00A442F7">
        <w:t>d</w:t>
      </w:r>
      <w:r>
        <w:t xml:space="preserve"> that DMRs should consult with constituents and vote based on the views they receive. </w:t>
      </w:r>
      <w:r w:rsidR="00A442F7">
        <w:t>This was passed by hand vote nem.con.</w:t>
      </w:r>
      <w:r w:rsidR="00285461">
        <w:t xml:space="preserve"> SCCA voted in favour.</w:t>
      </w:r>
    </w:p>
    <w:p w14:paraId="3D6102B5" w14:textId="0DF6FB24" w:rsidR="001168D9" w:rsidRDefault="00935FE2" w:rsidP="00214E8B">
      <w:pPr>
        <w:jc w:val="both"/>
      </w:pPr>
      <w:r>
        <w:t>Item 16 require</w:t>
      </w:r>
      <w:r w:rsidR="00A442F7">
        <w:t>d</w:t>
      </w:r>
      <w:r>
        <w:t xml:space="preserve"> that DMRs should be in the membership class of their constituents. </w:t>
      </w:r>
      <w:r w:rsidR="00A442F7">
        <w:t>The governance committee confirmed that a) should a DMR change membership class during their term of office they</w:t>
      </w:r>
      <w:r w:rsidR="006C25EE">
        <w:t xml:space="preserve"> would be allowed to complete their term and b) that what had changed relative to a similar proposal </w:t>
      </w:r>
      <w:r w:rsidR="00F760DC">
        <w:t>in the recent past was that the number of willing parties to be DMRs for the Bronze and Silver categories was sufficient to ensure the posts could be filled. I judged at the meeting that the arguments for and against were finely balanced. I vote</w:t>
      </w:r>
      <w:r w:rsidR="006563B6">
        <w:t>d</w:t>
      </w:r>
      <w:r w:rsidR="00F760DC">
        <w:t xml:space="preserve"> in the manner that I had indicated in the consultation document as I had received no pushback from </w:t>
      </w:r>
      <w:r w:rsidR="001A28DE">
        <w:t xml:space="preserve">any </w:t>
      </w:r>
      <w:r w:rsidR="00F760DC">
        <w:t>consultee</w:t>
      </w:r>
      <w:r w:rsidR="006563B6">
        <w:t xml:space="preserve"> on this matter</w:t>
      </w:r>
      <w:r w:rsidR="00F760DC">
        <w:t xml:space="preserve">. </w:t>
      </w:r>
    </w:p>
    <w:p w14:paraId="4FA44B4F" w14:textId="4C88ED42" w:rsidR="00935FE2" w:rsidRDefault="00F760DC" w:rsidP="00214E8B">
      <w:pPr>
        <w:jc w:val="both"/>
      </w:pPr>
      <w:r>
        <w:t>The hand vote was 13 For, 11 Against. A card vote was called</w:t>
      </w:r>
      <w:r w:rsidR="001A28DE">
        <w:t xml:space="preserve"> and</w:t>
      </w:r>
      <w:r>
        <w:t xml:space="preserve"> that resulted in the motion being passed with 113 For and 63 Against. SCCA voted in favour</w:t>
      </w:r>
      <w:r w:rsidR="001168D9">
        <w:t>.</w:t>
      </w:r>
    </w:p>
    <w:p w14:paraId="1CABC613" w14:textId="6BD26637" w:rsidR="001168D9" w:rsidRDefault="00935FE2" w:rsidP="001168D9">
      <w:pPr>
        <w:jc w:val="both"/>
      </w:pPr>
      <w:r>
        <w:t xml:space="preserve">Item 17. Board members can’t be DMRs. </w:t>
      </w:r>
      <w:r w:rsidR="001168D9">
        <w:t>I spoke in favour of this motion</w:t>
      </w:r>
      <w:r w:rsidR="001A28DE">
        <w:t>,</w:t>
      </w:r>
      <w:r w:rsidR="001168D9">
        <w:t xml:space="preserve"> at the request of the chair of governance</w:t>
      </w:r>
      <w:r w:rsidR="001A28DE">
        <w:t>,</w:t>
      </w:r>
      <w:r w:rsidR="001168D9">
        <w:t xml:space="preserve"> as SCCA had been a prime mover in </w:t>
      </w:r>
      <w:r w:rsidR="0080624F">
        <w:t xml:space="preserve">promoting </w:t>
      </w:r>
      <w:r w:rsidR="001168D9">
        <w:t>this item. The argument was extremely simple. Anyone who has had basic business ethics and conflict of interest</w:t>
      </w:r>
      <w:r w:rsidR="0080624F">
        <w:t xml:space="preserve"> management</w:t>
      </w:r>
      <w:r w:rsidR="001168D9">
        <w:t xml:space="preserve"> training should support the proposal. The alternative would be that the ECF Board could mark its own homework. </w:t>
      </w:r>
    </w:p>
    <w:p w14:paraId="0006477B" w14:textId="4FEAD08C" w:rsidR="001168D9" w:rsidRDefault="001168D9" w:rsidP="001168D9">
      <w:pPr>
        <w:jc w:val="both"/>
      </w:pPr>
      <w:r>
        <w:t>The motion was passed by hand vote with 20 For and 5 Against. SCCA voted in favour.</w:t>
      </w:r>
    </w:p>
    <w:p w14:paraId="08A5C77B" w14:textId="7E6FA8CD" w:rsidR="00935FE2" w:rsidRDefault="00935FE2" w:rsidP="001168D9">
      <w:pPr>
        <w:jc w:val="both"/>
        <w:rPr>
          <w:u w:val="single"/>
        </w:rPr>
      </w:pPr>
      <w:r w:rsidRPr="00935FE2">
        <w:rPr>
          <w:u w:val="single"/>
        </w:rPr>
        <w:t>Rolling Membership</w:t>
      </w:r>
      <w:r w:rsidR="00C24701">
        <w:rPr>
          <w:u w:val="single"/>
        </w:rPr>
        <w:t xml:space="preserve"> (item 18 FCM agenda)</w:t>
      </w:r>
    </w:p>
    <w:p w14:paraId="51AC3E59" w14:textId="7683F4C4" w:rsidR="003B51CB" w:rsidRDefault="001168D9" w:rsidP="00C24701">
      <w:pPr>
        <w:jc w:val="both"/>
      </w:pPr>
      <w:r>
        <w:t xml:space="preserve">This </w:t>
      </w:r>
      <w:r w:rsidR="00C24701">
        <w:t xml:space="preserve">proposal </w:t>
      </w:r>
      <w:r>
        <w:t xml:space="preserve">was </w:t>
      </w:r>
      <w:r w:rsidR="00C24701">
        <w:t xml:space="preserve">to change the current 1 Sept to 31 Aug membership system with one whereby renewal is done on the anniversary of joining, whenever that is. </w:t>
      </w:r>
    </w:p>
    <w:p w14:paraId="3F51E788" w14:textId="6657977B" w:rsidR="0080624F" w:rsidRDefault="0080624F" w:rsidP="00C24701">
      <w:pPr>
        <w:jc w:val="both"/>
      </w:pPr>
      <w:r>
        <w:t xml:space="preserve">I regret that this is the one that got away. </w:t>
      </w:r>
      <w:r w:rsidR="00C90638">
        <w:t xml:space="preserve">However, there is some mitigation. </w:t>
      </w:r>
    </w:p>
    <w:p w14:paraId="1E3F9408" w14:textId="21D84837" w:rsidR="00C90638" w:rsidRDefault="00C90638" w:rsidP="00C24701">
      <w:pPr>
        <w:jc w:val="both"/>
      </w:pPr>
      <w:r>
        <w:t xml:space="preserve">I spoke against the motion on the basis of the increased workload for clubs and county officials in having to track players’ membership status throughout the season if their memberships could lapse </w:t>
      </w:r>
      <w:r w:rsidR="001A28DE">
        <w:t>at the end of</w:t>
      </w:r>
      <w:r>
        <w:t xml:space="preserve"> any month. </w:t>
      </w:r>
    </w:p>
    <w:p w14:paraId="7B83F9BA" w14:textId="57D7B4C8" w:rsidR="009329A0" w:rsidRDefault="00C90638" w:rsidP="00C24701">
      <w:pPr>
        <w:jc w:val="both"/>
      </w:pPr>
      <w:r>
        <w:t xml:space="preserve">Mike </w:t>
      </w:r>
      <w:proofErr w:type="spellStart"/>
      <w:r>
        <w:t>Truran</w:t>
      </w:r>
      <w:proofErr w:type="spellEnd"/>
      <w:r>
        <w:t xml:space="preserve"> and Rob Wilmoth argued that the rolling membership system would allow clubs to recruit players more easily at any time of the year if their ECF memberships</w:t>
      </w:r>
      <w:r w:rsidR="009329A0">
        <w:t>,</w:t>
      </w:r>
      <w:r>
        <w:t xml:space="preserve"> when they joined</w:t>
      </w:r>
      <w:r w:rsidR="009329A0">
        <w:t>,</w:t>
      </w:r>
      <w:r>
        <w:t xml:space="preserve"> bought them 12 months instead of whatever remained of the season.</w:t>
      </w:r>
      <w:r w:rsidR="006563B6">
        <w:t xml:space="preserve"> They also wished to roll out a new student membership system without delay</w:t>
      </w:r>
      <w:r w:rsidR="00285461">
        <w:t xml:space="preserve"> and said that it would be otherwise be impeded</w:t>
      </w:r>
      <w:r w:rsidR="00771592">
        <w:t xml:space="preserve"> until next season</w:t>
      </w:r>
      <w:r w:rsidR="006563B6">
        <w:t>.</w:t>
      </w:r>
      <w:r>
        <w:t xml:space="preserve"> In mitigation Mike stated that ECF were working to produce easily usable management reports for clubs and counties which would identify when the</w:t>
      </w:r>
      <w:r w:rsidR="001A28DE">
        <w:t>ir</w:t>
      </w:r>
      <w:r>
        <w:t xml:space="preserve"> players’ memberships would lapse</w:t>
      </w:r>
      <w:r w:rsidR="001A28DE">
        <w:t>. I</w:t>
      </w:r>
      <w:r w:rsidR="009329A0">
        <w:t xml:space="preserve"> think this swung a number </w:t>
      </w:r>
      <w:r w:rsidR="006563B6">
        <w:t xml:space="preserve">of delegates </w:t>
      </w:r>
      <w:r w:rsidR="001A28DE">
        <w:t>with</w:t>
      </w:r>
      <w:r w:rsidR="009329A0">
        <w:t xml:space="preserve">in Council. </w:t>
      </w:r>
    </w:p>
    <w:p w14:paraId="26EA8BC2" w14:textId="0C9A5ECD" w:rsidR="00C90638" w:rsidRDefault="009329A0" w:rsidP="00C24701">
      <w:pPr>
        <w:jc w:val="both"/>
      </w:pPr>
      <w:r>
        <w:t>Mike noted that clubs should ensure their details are up to date on the ECF Club Finder</w:t>
      </w:r>
      <w:r w:rsidR="002B1904">
        <w:t xml:space="preserve"> </w:t>
      </w:r>
      <w:hyperlink r:id="rId9" w:history="1">
        <w:r w:rsidR="002B1904">
          <w:rPr>
            <w:rStyle w:val="Hyperlink"/>
          </w:rPr>
          <w:t>Submit Your Chess Club (wufoo.com)</w:t>
        </w:r>
      </w:hyperlink>
      <w:r w:rsidR="002B1904">
        <w:t xml:space="preserve"> as that will facilitate the receipt of the management reports. [Incidentally, all of our clubs should do this anyway!</w:t>
      </w:r>
      <w:r>
        <w:t xml:space="preserve"> </w:t>
      </w:r>
      <w:r w:rsidR="002B1904">
        <w:t>It’s a free advert for your club via ECF website and will hopefully get more people to walk through your door]</w:t>
      </w:r>
    </w:p>
    <w:p w14:paraId="6B0E6888" w14:textId="5F21123A" w:rsidR="009329A0" w:rsidRDefault="009329A0" w:rsidP="009329A0">
      <w:pPr>
        <w:jc w:val="both"/>
      </w:pPr>
      <w:r>
        <w:t>The motion was passed by hand vote 21 For and 6 Against. SCCA voted against. None of the entities that voted against had a significant bloc of votes and so there was no point calling for a card vote.</w:t>
      </w:r>
    </w:p>
    <w:p w14:paraId="12C5222D" w14:textId="77777777" w:rsidR="001A28DE" w:rsidRDefault="001A28DE" w:rsidP="009329A0">
      <w:pPr>
        <w:jc w:val="both"/>
      </w:pPr>
    </w:p>
    <w:p w14:paraId="32495F87" w14:textId="43E2957C" w:rsidR="002B1904" w:rsidRDefault="002B1904" w:rsidP="009329A0">
      <w:pPr>
        <w:jc w:val="both"/>
      </w:pPr>
    </w:p>
    <w:p w14:paraId="668D8EE9" w14:textId="77777777" w:rsidR="002B1904" w:rsidRDefault="002B1904" w:rsidP="009329A0">
      <w:pPr>
        <w:jc w:val="both"/>
      </w:pPr>
    </w:p>
    <w:p w14:paraId="5984CA57" w14:textId="77777777" w:rsidR="002B1904" w:rsidRPr="002B1904" w:rsidRDefault="006426A3" w:rsidP="0017057A">
      <w:pPr>
        <w:pStyle w:val="ListParagraph"/>
        <w:numPr>
          <w:ilvl w:val="0"/>
          <w:numId w:val="3"/>
        </w:numPr>
        <w:jc w:val="both"/>
      </w:pPr>
      <w:r w:rsidRPr="002B1904">
        <w:rPr>
          <w:u w:val="single"/>
        </w:rPr>
        <w:t>Ukraine (item 20 FCM agenda)</w:t>
      </w:r>
    </w:p>
    <w:p w14:paraId="28A580CD" w14:textId="2A7DF633" w:rsidR="006426A3" w:rsidRDefault="001A28DE" w:rsidP="002B1904">
      <w:pPr>
        <w:jc w:val="both"/>
      </w:pPr>
      <w:r>
        <w:t>The</w:t>
      </w:r>
      <w:r w:rsidR="006426A3">
        <w:t xml:space="preserve"> motion for ECF to call for the immediate resignation of FIDE President </w:t>
      </w:r>
      <w:proofErr w:type="spellStart"/>
      <w:r w:rsidR="006426A3">
        <w:t>Arkady</w:t>
      </w:r>
      <w:proofErr w:type="spellEnd"/>
      <w:r w:rsidR="006426A3">
        <w:t xml:space="preserve"> Dvorkovich</w:t>
      </w:r>
      <w:r>
        <w:t xml:space="preserve"> was passed by hand vote with 20 For and 3 Against</w:t>
      </w:r>
      <w:r w:rsidR="006426A3">
        <w:t>.</w:t>
      </w:r>
      <w:r>
        <w:t xml:space="preserve"> SCCA voted in favour.</w:t>
      </w:r>
    </w:p>
    <w:p w14:paraId="3D5AC3A4" w14:textId="6DC6DD21" w:rsidR="001A28DE" w:rsidRDefault="001A28DE" w:rsidP="002B1904">
      <w:pPr>
        <w:jc w:val="both"/>
      </w:pPr>
      <w:r>
        <w:t>I took the opportunity</w:t>
      </w:r>
      <w:r w:rsidR="00AF4585">
        <w:t xml:space="preserve"> of</w:t>
      </w:r>
      <w:r w:rsidR="006563B6">
        <w:t xml:space="preserve"> the debate on</w:t>
      </w:r>
      <w:r w:rsidR="00AF4585">
        <w:t xml:space="preserve"> this item</w:t>
      </w:r>
      <w:r>
        <w:t xml:space="preserve"> </w:t>
      </w:r>
      <w:r w:rsidR="0048701A">
        <w:t>to</w:t>
      </w:r>
      <w:r>
        <w:t xml:space="preserve"> ask the ECF Board to reconsider its position </w:t>
      </w:r>
      <w:r w:rsidR="00AF4585">
        <w:t xml:space="preserve">in relation to the banning of Russian and Belorussian players from the County Championships. I have followed that up with a letter to Mike </w:t>
      </w:r>
      <w:proofErr w:type="spellStart"/>
      <w:r w:rsidR="00AF4585">
        <w:t>Truran</w:t>
      </w:r>
      <w:proofErr w:type="spellEnd"/>
      <w:r w:rsidR="00AF4585">
        <w:t>, CEO and Malcolm Pein, International Director, the latter of which agreed with SCCAs arguments at the meeting and said he would take it back to the ECF Board (Mike had left the meeting b</w:t>
      </w:r>
      <w:r w:rsidR="0048701A">
        <w:t>efore the item came up</w:t>
      </w:r>
      <w:r w:rsidR="00AF4585">
        <w:t>).</w:t>
      </w:r>
    </w:p>
    <w:p w14:paraId="65D5C020" w14:textId="0D47F9E6" w:rsidR="00AF4585" w:rsidRDefault="007A2BC3" w:rsidP="002B1904">
      <w:pPr>
        <w:jc w:val="both"/>
      </w:pPr>
      <w:r>
        <w:t>In stark contrast to the motion</w:t>
      </w:r>
      <w:r w:rsidR="0048701A">
        <w:t xml:space="preserve"> against Dvorkovich</w:t>
      </w:r>
      <w:r>
        <w:t xml:space="preserve">, which would have a significant reputational </w:t>
      </w:r>
      <w:r w:rsidR="0048701A">
        <w:t xml:space="preserve">impact </w:t>
      </w:r>
      <w:r>
        <w:t xml:space="preserve">on Russia if its intent were realised, </w:t>
      </w:r>
      <w:r w:rsidR="00AF4585">
        <w:t>a ban on players in the County Championships w</w:t>
      </w:r>
      <w:r>
        <w:t>ould</w:t>
      </w:r>
      <w:r w:rsidR="00AF4585">
        <w:t xml:space="preserve"> have zero reputational impact on the Kremlin</w:t>
      </w:r>
      <w:r>
        <w:t>. However, it</w:t>
      </w:r>
      <w:r w:rsidR="00AF4585">
        <w:t xml:space="preserve"> would have a negative impact on relationships within UK society and UK chess in particular.</w:t>
      </w:r>
      <w:r>
        <w:t xml:space="preserve"> It would simply be discrimination based on nationality with zero compensatory value for doing so.  </w:t>
      </w:r>
    </w:p>
    <w:p w14:paraId="46286E56" w14:textId="16CA2773" w:rsidR="007A2BC3" w:rsidRDefault="007A2BC3" w:rsidP="002B1904">
      <w:pPr>
        <w:jc w:val="both"/>
      </w:pPr>
      <w:r>
        <w:t>I recognise that this is a controversial and difficult issue. I intend to ensure that there is</w:t>
      </w:r>
      <w:r w:rsidR="00C0437C">
        <w:t xml:space="preserve"> sufficient</w:t>
      </w:r>
      <w:r>
        <w:t xml:space="preserve"> time </w:t>
      </w:r>
      <w:r w:rsidR="00C0437C">
        <w:t xml:space="preserve">allocated </w:t>
      </w:r>
      <w:r>
        <w:t>within the SCCA AGM on June 26</w:t>
      </w:r>
      <w:r w:rsidRPr="007A2BC3">
        <w:rPr>
          <w:vertAlign w:val="superscript"/>
        </w:rPr>
        <w:t>th</w:t>
      </w:r>
      <w:r>
        <w:t xml:space="preserve"> so that it can be discussed</w:t>
      </w:r>
      <w:r w:rsidR="00C0437C">
        <w:t xml:space="preserve"> by SCCA Members.</w:t>
      </w:r>
    </w:p>
    <w:p w14:paraId="0B1233BB" w14:textId="54351F7B" w:rsidR="00300C47" w:rsidRDefault="00300C47" w:rsidP="00A5092D">
      <w:pPr>
        <w:jc w:val="both"/>
      </w:pPr>
      <w:r>
        <w:t>Paul Shepherd – SCCA ECF Representative</w:t>
      </w:r>
    </w:p>
    <w:p w14:paraId="681DFA03" w14:textId="77777777" w:rsidR="00A5092D" w:rsidRPr="00925EAE" w:rsidRDefault="00A5092D" w:rsidP="00BB6780">
      <w:pPr>
        <w:jc w:val="both"/>
      </w:pPr>
    </w:p>
    <w:sectPr w:rsidR="00A5092D" w:rsidRPr="00925EA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7013" w14:textId="77777777" w:rsidR="00713A59" w:rsidRDefault="00713A59" w:rsidP="009E1D5E">
      <w:pPr>
        <w:spacing w:after="0" w:line="240" w:lineRule="auto"/>
      </w:pPr>
      <w:r>
        <w:separator/>
      </w:r>
    </w:p>
  </w:endnote>
  <w:endnote w:type="continuationSeparator" w:id="0">
    <w:p w14:paraId="318BCC13" w14:textId="77777777" w:rsidR="00713A59" w:rsidRDefault="00713A59" w:rsidP="009E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0622" w14:textId="77777777" w:rsidR="00713A59" w:rsidRDefault="00713A59" w:rsidP="009E1D5E">
      <w:pPr>
        <w:spacing w:after="0" w:line="240" w:lineRule="auto"/>
      </w:pPr>
      <w:r>
        <w:separator/>
      </w:r>
    </w:p>
  </w:footnote>
  <w:footnote w:type="continuationSeparator" w:id="0">
    <w:p w14:paraId="6CDFB3B0" w14:textId="77777777" w:rsidR="00713A59" w:rsidRDefault="00713A59" w:rsidP="009E1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66E7" w14:textId="4FC43FE8" w:rsidR="009E1D5E" w:rsidRDefault="009E1D5E">
    <w:pPr>
      <w:pStyle w:val="Header"/>
    </w:pPr>
    <w:r>
      <w:rPr>
        <w:noProof/>
      </w:rPr>
      <w:drawing>
        <wp:inline distT="0" distB="0" distL="0" distR="0" wp14:anchorId="36D48159" wp14:editId="1172F38C">
          <wp:extent cx="1436914" cy="71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AlogoHBiRes.png"/>
                  <pic:cNvPicPr/>
                </pic:nvPicPr>
                <pic:blipFill>
                  <a:blip r:embed="rId1">
                    <a:extLst>
                      <a:ext uri="{28A0092B-C50C-407E-A947-70E740481C1C}">
                        <a14:useLocalDpi xmlns:a14="http://schemas.microsoft.com/office/drawing/2010/main" val="0"/>
                      </a:ext>
                    </a:extLst>
                  </a:blip>
                  <a:stretch>
                    <a:fillRect/>
                  </a:stretch>
                </pic:blipFill>
                <pic:spPr>
                  <a:xfrm>
                    <a:off x="0" y="0"/>
                    <a:ext cx="1464946" cy="727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76882"/>
    <w:multiLevelType w:val="hybridMultilevel"/>
    <w:tmpl w:val="E850C3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8F54DA"/>
    <w:multiLevelType w:val="hybridMultilevel"/>
    <w:tmpl w:val="5A40D6A0"/>
    <w:lvl w:ilvl="0" w:tplc="938AB3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0D155C"/>
    <w:multiLevelType w:val="hybridMultilevel"/>
    <w:tmpl w:val="6CFC78F8"/>
    <w:lvl w:ilvl="0" w:tplc="938AB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787425">
    <w:abstractNumId w:val="0"/>
  </w:num>
  <w:num w:numId="2" w16cid:durableId="957837874">
    <w:abstractNumId w:val="2"/>
  </w:num>
  <w:num w:numId="3" w16cid:durableId="189110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5E"/>
    <w:rsid w:val="000808D9"/>
    <w:rsid w:val="000F1C28"/>
    <w:rsid w:val="000F440A"/>
    <w:rsid w:val="001168D9"/>
    <w:rsid w:val="00145094"/>
    <w:rsid w:val="001A28DE"/>
    <w:rsid w:val="001D02F7"/>
    <w:rsid w:val="001E6BA1"/>
    <w:rsid w:val="001E76C2"/>
    <w:rsid w:val="00202D47"/>
    <w:rsid w:val="00214E8B"/>
    <w:rsid w:val="00246691"/>
    <w:rsid w:val="00267ABE"/>
    <w:rsid w:val="00285461"/>
    <w:rsid w:val="002B1904"/>
    <w:rsid w:val="002C1CE2"/>
    <w:rsid w:val="002F599B"/>
    <w:rsid w:val="00300C47"/>
    <w:rsid w:val="003550AC"/>
    <w:rsid w:val="00361663"/>
    <w:rsid w:val="003B51CB"/>
    <w:rsid w:val="003F3951"/>
    <w:rsid w:val="0048701A"/>
    <w:rsid w:val="004B5EC1"/>
    <w:rsid w:val="004E0441"/>
    <w:rsid w:val="00500720"/>
    <w:rsid w:val="005F62BA"/>
    <w:rsid w:val="00636442"/>
    <w:rsid w:val="006426A3"/>
    <w:rsid w:val="00645D1D"/>
    <w:rsid w:val="006563B6"/>
    <w:rsid w:val="006C25EE"/>
    <w:rsid w:val="00713A59"/>
    <w:rsid w:val="00714EF6"/>
    <w:rsid w:val="00750B25"/>
    <w:rsid w:val="00771592"/>
    <w:rsid w:val="007A2BC3"/>
    <w:rsid w:val="007F6823"/>
    <w:rsid w:val="0080624F"/>
    <w:rsid w:val="008702E9"/>
    <w:rsid w:val="008706C3"/>
    <w:rsid w:val="009111E7"/>
    <w:rsid w:val="00925EAE"/>
    <w:rsid w:val="009329A0"/>
    <w:rsid w:val="00935FE2"/>
    <w:rsid w:val="00957968"/>
    <w:rsid w:val="009811A3"/>
    <w:rsid w:val="009E1D5E"/>
    <w:rsid w:val="009F7DC1"/>
    <w:rsid w:val="00A36E0F"/>
    <w:rsid w:val="00A442F7"/>
    <w:rsid w:val="00A5092D"/>
    <w:rsid w:val="00A5382F"/>
    <w:rsid w:val="00A804A1"/>
    <w:rsid w:val="00A905DC"/>
    <w:rsid w:val="00A970F2"/>
    <w:rsid w:val="00AF4585"/>
    <w:rsid w:val="00AF6E4D"/>
    <w:rsid w:val="00B1376E"/>
    <w:rsid w:val="00B57CB4"/>
    <w:rsid w:val="00BB6780"/>
    <w:rsid w:val="00BB7AEF"/>
    <w:rsid w:val="00C0437C"/>
    <w:rsid w:val="00C24701"/>
    <w:rsid w:val="00C90638"/>
    <w:rsid w:val="00CE0956"/>
    <w:rsid w:val="00CE3A6E"/>
    <w:rsid w:val="00D57FA3"/>
    <w:rsid w:val="00E74AA2"/>
    <w:rsid w:val="00E811AA"/>
    <w:rsid w:val="00EC3600"/>
    <w:rsid w:val="00EC544B"/>
    <w:rsid w:val="00F7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E5DC"/>
  <w15:chartTrackingRefBased/>
  <w15:docId w15:val="{2762C349-9D40-47B2-8157-18F818F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D5E"/>
  </w:style>
  <w:style w:type="paragraph" w:styleId="Footer">
    <w:name w:val="footer"/>
    <w:basedOn w:val="Normal"/>
    <w:link w:val="FooterChar"/>
    <w:uiPriority w:val="99"/>
    <w:unhideWhenUsed/>
    <w:rsid w:val="009E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D5E"/>
  </w:style>
  <w:style w:type="character" w:styleId="Hyperlink">
    <w:name w:val="Hyperlink"/>
    <w:basedOn w:val="DefaultParagraphFont"/>
    <w:uiPriority w:val="99"/>
    <w:unhideWhenUsed/>
    <w:rsid w:val="00BB7AEF"/>
    <w:rPr>
      <w:color w:val="0000FF"/>
      <w:u w:val="single"/>
    </w:rPr>
  </w:style>
  <w:style w:type="paragraph" w:styleId="ListParagraph">
    <w:name w:val="List Paragraph"/>
    <w:basedOn w:val="Normal"/>
    <w:uiPriority w:val="34"/>
    <w:qFormat/>
    <w:rsid w:val="00B57CB4"/>
    <w:pPr>
      <w:ind w:left="720"/>
      <w:contextualSpacing/>
    </w:pPr>
  </w:style>
  <w:style w:type="character" w:styleId="UnresolvedMention">
    <w:name w:val="Unresolved Mention"/>
    <w:basedOn w:val="DefaultParagraphFont"/>
    <w:uiPriority w:val="99"/>
    <w:semiHidden/>
    <w:unhideWhenUsed/>
    <w:rsid w:val="00300C47"/>
    <w:rPr>
      <w:color w:val="605E5C"/>
      <w:shd w:val="clear" w:color="auto" w:fill="E1DFDD"/>
    </w:rPr>
  </w:style>
  <w:style w:type="character" w:styleId="FollowedHyperlink">
    <w:name w:val="FollowedHyperlink"/>
    <w:basedOn w:val="DefaultParagraphFont"/>
    <w:uiPriority w:val="99"/>
    <w:semiHidden/>
    <w:unhideWhenUsed/>
    <w:rsid w:val="00CE0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a.co.uk/SCCA/docs/SCCA_consultation_ECF_FCM_2022.docx" TargetMode="External"/><Relationship Id="rId3" Type="http://schemas.openxmlformats.org/officeDocument/2006/relationships/settings" Target="settings.xml"/><Relationship Id="rId7" Type="http://schemas.openxmlformats.org/officeDocument/2006/relationships/hyperlink" Target="https://www.englishchess.org.uk/about/ecf-council-and-bo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itchess.wufoo.com/forms/w1i1j1we007te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Peter Lawrence</cp:lastModifiedBy>
  <cp:revision>2</cp:revision>
  <dcterms:created xsi:type="dcterms:W3CDTF">2022-04-25T08:03:00Z</dcterms:created>
  <dcterms:modified xsi:type="dcterms:W3CDTF">2022-04-25T08:03:00Z</dcterms:modified>
</cp:coreProperties>
</file>